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A19236" w14:textId="502CD1D2"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7B7799">
        <w:rPr>
          <w:szCs w:val="22"/>
        </w:rPr>
        <w:t>#</w:t>
      </w:r>
      <w:r w:rsidR="009A01DD" w:rsidRPr="007B7799">
        <w:rPr>
          <w:rFonts w:cs="Arial"/>
          <w:szCs w:val="22"/>
        </w:rPr>
        <w:t>10</w:t>
      </w:r>
      <w:r w:rsidR="00D30951">
        <w:rPr>
          <w:rFonts w:cs="Arial"/>
          <w:szCs w:val="22"/>
        </w:rPr>
        <w:t>5</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D7784A">
        <w:rPr>
          <w:rFonts w:eastAsia="宋体"/>
          <w:lang w:eastAsia="zh-CN"/>
        </w:rPr>
        <w:t xml:space="preserve"> </w:t>
      </w:r>
      <w:r w:rsidR="00FD5585" w:rsidRPr="00190B0D">
        <w:t>R4-</w:t>
      </w:r>
      <w:r w:rsidR="00E93D47" w:rsidRPr="00190B0D">
        <w:t>2</w:t>
      </w:r>
      <w:r w:rsidR="000559AF">
        <w:t>2</w:t>
      </w:r>
      <w:r w:rsidR="00707E67">
        <w:t>19816</w:t>
      </w:r>
      <w:bookmarkStart w:id="2" w:name="_GoBack"/>
      <w:bookmarkEnd w:id="2"/>
    </w:p>
    <w:p w14:paraId="6772D34B" w14:textId="5A49259A" w:rsidR="00675C27" w:rsidRPr="00444A16" w:rsidRDefault="00D30951" w:rsidP="00F71A33">
      <w:pPr>
        <w:pStyle w:val="afb"/>
        <w:rPr>
          <w:rFonts w:eastAsia="宋体"/>
          <w:lang w:eastAsia="zh-CN"/>
        </w:rPr>
      </w:pPr>
      <w:r>
        <w:rPr>
          <w:rFonts w:eastAsia="宋体"/>
          <w:lang w:eastAsia="zh-CN"/>
        </w:rPr>
        <w:t>Toulouse, France</w:t>
      </w:r>
      <w:r w:rsidR="009D7747">
        <w:rPr>
          <w:rFonts w:eastAsia="宋体"/>
          <w:lang w:eastAsia="zh-CN"/>
        </w:rPr>
        <w:t xml:space="preserve">, </w:t>
      </w:r>
      <w:r>
        <w:rPr>
          <w:rFonts w:eastAsia="宋体"/>
          <w:lang w:eastAsia="zh-CN"/>
        </w:rPr>
        <w:t>November</w:t>
      </w:r>
      <w:r w:rsidR="009A01DD">
        <w:rPr>
          <w:rFonts w:eastAsia="宋体"/>
          <w:lang w:eastAsia="zh-CN"/>
        </w:rPr>
        <w:t xml:space="preserve"> </w:t>
      </w:r>
      <w:r w:rsidR="006069A3">
        <w:rPr>
          <w:rFonts w:eastAsia="宋体"/>
          <w:lang w:eastAsia="zh-CN"/>
        </w:rPr>
        <w:t>1</w:t>
      </w:r>
      <w:r>
        <w:rPr>
          <w:rFonts w:eastAsia="宋体"/>
          <w:lang w:eastAsia="zh-CN"/>
        </w:rPr>
        <w:t>4</w:t>
      </w:r>
      <w:r w:rsidR="006069A3">
        <w:rPr>
          <w:rFonts w:eastAsia="宋体"/>
          <w:lang w:eastAsia="zh-CN"/>
        </w:rPr>
        <w:t>-1</w:t>
      </w:r>
      <w:r>
        <w:rPr>
          <w:rFonts w:eastAsia="宋体"/>
          <w:lang w:eastAsia="zh-CN"/>
        </w:rPr>
        <w:t>8</w:t>
      </w:r>
      <w:r w:rsidR="00167F84" w:rsidRPr="00AC4DD3">
        <w:rPr>
          <w:rFonts w:eastAsia="宋体"/>
          <w:lang w:eastAsia="zh-CN"/>
        </w:rPr>
        <w:t>, 202</w:t>
      </w:r>
      <w:r w:rsidR="000559AF">
        <w:rPr>
          <w:rFonts w:eastAsia="宋体"/>
          <w:lang w:eastAsia="zh-CN"/>
        </w:rPr>
        <w:t>2</w:t>
      </w:r>
    </w:p>
    <w:p w14:paraId="3B20CE7F" w14:textId="77777777" w:rsidR="00F71A33" w:rsidRPr="00F71A33" w:rsidRDefault="00F71A33" w:rsidP="00F71A33">
      <w:pPr>
        <w:pStyle w:val="afb"/>
        <w:rPr>
          <w:rFonts w:eastAsia="宋体"/>
          <w:lang w:eastAsia="zh-CN"/>
        </w:rPr>
      </w:pPr>
    </w:p>
    <w:p w14:paraId="749EA757"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0586A035" w14:textId="5E99E51E"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735BC" w:rsidRPr="00F735BC">
        <w:rPr>
          <w:rFonts w:ascii="Arial" w:hAnsi="Arial" w:cs="Arial"/>
          <w:sz w:val="22"/>
        </w:rPr>
        <w:t>On UE beam Type for Rel-18 Inactive Beam Correspondence</w:t>
      </w:r>
    </w:p>
    <w:p w14:paraId="18BCBE70" w14:textId="44A53B3C"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F735BC">
        <w:rPr>
          <w:rFonts w:ascii="Arial" w:hAnsi="Arial" w:cs="Arial"/>
          <w:sz w:val="22"/>
        </w:rPr>
        <w:t>8</w:t>
      </w:r>
      <w:r w:rsidR="00734659">
        <w:rPr>
          <w:rFonts w:ascii="Arial" w:hAnsi="Arial" w:cs="Arial"/>
          <w:sz w:val="22"/>
        </w:rPr>
        <w:t>.7.3.2</w:t>
      </w:r>
    </w:p>
    <w:p w14:paraId="1BE29679"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EB353E1" w14:textId="77777777" w:rsidR="00AD4188" w:rsidRDefault="00062E8E" w:rsidP="00F23E96">
      <w:pPr>
        <w:pStyle w:val="1"/>
        <w:spacing w:after="240"/>
        <w:rPr>
          <w:rFonts w:eastAsia="宋体"/>
          <w:lang w:eastAsia="zh-CN"/>
        </w:rPr>
      </w:pPr>
      <w:r>
        <w:rPr>
          <w:rFonts w:eastAsia="宋体" w:hint="eastAsia"/>
          <w:lang w:eastAsia="zh-CN"/>
        </w:rPr>
        <w:t>Introduction</w:t>
      </w:r>
    </w:p>
    <w:p w14:paraId="552375FC" w14:textId="16614625" w:rsidR="00ED4F4F" w:rsidRDefault="00E6723B" w:rsidP="00AB1467">
      <w:pPr>
        <w:jc w:val="both"/>
      </w:pPr>
      <w:r>
        <w:t xml:space="preserve">The Rel-18 WI </w:t>
      </w:r>
      <w:r w:rsidR="003076F9" w:rsidRPr="003076F9">
        <w:t>NR RF requirements enhancement for frequency range 2 (FR2)</w:t>
      </w:r>
      <w:r w:rsidR="003076F9">
        <w:t xml:space="preserve"> wa</w:t>
      </w:r>
      <w:r>
        <w:t xml:space="preserve">s approved </w:t>
      </w:r>
      <w:r w:rsidR="00DE7095">
        <w:t>at</w:t>
      </w:r>
      <w:r>
        <w:t xml:space="preserve"> RAN#95</w:t>
      </w:r>
      <w:r w:rsidR="00174495">
        <w:t xml:space="preserve"> [1]</w:t>
      </w:r>
      <w:r>
        <w:t xml:space="preserve">. </w:t>
      </w:r>
      <w:r w:rsidR="003D27D5">
        <w:t xml:space="preserve">Several aspects were discussed at </w:t>
      </w:r>
      <w:r w:rsidR="00EB4857">
        <w:t>previous meetings</w:t>
      </w:r>
      <w:r w:rsidR="003D27D5">
        <w:t xml:space="preserve"> and the WF</w:t>
      </w:r>
      <w:r w:rsidR="00200577">
        <w:t xml:space="preserve"> [2</w:t>
      </w:r>
      <w:r w:rsidR="00EB4857">
        <w:t>, 3</w:t>
      </w:r>
      <w:r w:rsidR="00200577">
        <w:t>]</w:t>
      </w:r>
      <w:r w:rsidR="003D27D5">
        <w:t xml:space="preserve"> </w:t>
      </w:r>
      <w:r w:rsidR="000A6B25">
        <w:t>were</w:t>
      </w:r>
      <w:r w:rsidR="003D27D5">
        <w:t xml:space="preserve"> approved with open issues </w:t>
      </w:r>
      <w:r w:rsidR="00200577">
        <w:t>documented</w:t>
      </w:r>
      <w:r w:rsidR="003D27D5">
        <w:t xml:space="preserve"> for fu</w:t>
      </w:r>
      <w:r w:rsidR="00200577">
        <w:t>r</w:t>
      </w:r>
      <w:r w:rsidR="003D27D5">
        <w:t>ther discussion. This document provides our view on several of the open issues</w:t>
      </w:r>
      <w:r w:rsidR="003F4E1C">
        <w:t xml:space="preserve"> on UE beam type</w:t>
      </w:r>
      <w:r w:rsidR="003D27D5">
        <w:t>.</w:t>
      </w:r>
    </w:p>
    <w:p w14:paraId="7AA7E07B" w14:textId="1B1CAF9E" w:rsidR="00B70492" w:rsidRPr="003F4E1C" w:rsidRDefault="00062E8E" w:rsidP="003F4E1C">
      <w:pPr>
        <w:pStyle w:val="1"/>
        <w:spacing w:after="240"/>
        <w:rPr>
          <w:rFonts w:eastAsia="宋体"/>
          <w:lang w:eastAsia="zh-CN"/>
        </w:rPr>
      </w:pPr>
      <w:r>
        <w:rPr>
          <w:rFonts w:eastAsia="宋体" w:hint="eastAsia"/>
          <w:lang w:eastAsia="zh-CN"/>
        </w:rPr>
        <w:t>Discussion</w:t>
      </w:r>
    </w:p>
    <w:p w14:paraId="6E4CA78A" w14:textId="77777777" w:rsidR="00FD2383" w:rsidRPr="00E4096E" w:rsidRDefault="00FD2383" w:rsidP="00FD2383">
      <w:pPr>
        <w:pStyle w:val="B10"/>
        <w:ind w:left="0" w:firstLine="0"/>
      </w:pPr>
      <w:r>
        <w:rPr>
          <w:b/>
        </w:rPr>
        <w:t xml:space="preserve">Q: </w:t>
      </w:r>
      <w:r w:rsidRPr="00200577">
        <w:rPr>
          <w:b/>
        </w:rPr>
        <w:t xml:space="preserve">Discuss the impact of fine beam vs rough beam for UE UL </w:t>
      </w:r>
      <w:proofErr w:type="spellStart"/>
      <w:r w:rsidRPr="00200577">
        <w:rPr>
          <w:b/>
        </w:rPr>
        <w:t>Tx</w:t>
      </w:r>
      <w:proofErr w:type="spellEnd"/>
      <w:r w:rsidRPr="00200577">
        <w:rPr>
          <w:b/>
        </w:rPr>
        <w:t xml:space="preserve"> beam on the test(s)</w:t>
      </w:r>
    </w:p>
    <w:p w14:paraId="3CE15E0A" w14:textId="5B9EFEFD" w:rsidR="00B70492" w:rsidRDefault="00B70492" w:rsidP="00B70492">
      <w:pPr>
        <w:jc w:val="both"/>
      </w:pPr>
      <w:r>
        <w:rPr>
          <w:rFonts w:hint="eastAsia"/>
        </w:rPr>
        <w:t>D</w:t>
      </w:r>
      <w:r>
        <w:t>uring the discussion in Rel-15 and Rel-16, it was pointed out by companies [</w:t>
      </w:r>
      <w:r w:rsidR="00A935A9">
        <w:t>4</w:t>
      </w:r>
      <w:r>
        <w:t>,</w:t>
      </w:r>
      <w:r w:rsidR="00A935A9">
        <w:t>5</w:t>
      </w:r>
      <w:r>
        <w:t xml:space="preserve">] that UE might generate ‘fat’ beams or smaller beam set for DL measurement in mobility and RRM, because UE needs to finish the measurement in limited time period. As already mentioned earlier there is no mechanism for UE to get assistant information about UL beam direction from </w:t>
      </w:r>
      <w:proofErr w:type="spellStart"/>
      <w:r>
        <w:t>gNB</w:t>
      </w:r>
      <w:proofErr w:type="spellEnd"/>
      <w:r>
        <w:t xml:space="preserve">, UE is quite likely to generate the same ‘fat’ beam </w:t>
      </w:r>
      <w:r w:rsidR="00C65048">
        <w:t xml:space="preserve">or ‘sparse’ beam </w:t>
      </w:r>
      <w:r>
        <w:t xml:space="preserve">for UL transmission. This </w:t>
      </w:r>
      <w:r w:rsidR="00C65048">
        <w:t>would</w:t>
      </w:r>
      <w:r>
        <w:t xml:space="preserve"> cause different EIRP spherical performance </w:t>
      </w:r>
      <w:r w:rsidR="00C65048">
        <w:t>from</w:t>
      </w:r>
      <w:r>
        <w:t xml:space="preserve"> in the RRC_CONNECTED mode, </w:t>
      </w:r>
      <w:r w:rsidR="0094439C">
        <w:t>where</w:t>
      </w:r>
      <w:r>
        <w:t xml:space="preserve"> the requirements were derived based on ‘fine beam’ assumption. The difference of antenna gain between ‘rough beam’ and ‘fine beam’ is already specified in RRM core requirements as below.</w:t>
      </w:r>
    </w:p>
    <w:p w14:paraId="5E7FFDAF" w14:textId="33287F30" w:rsidR="00B70492" w:rsidRDefault="00B70492" w:rsidP="00B70492">
      <w:pPr>
        <w:jc w:val="both"/>
      </w:pPr>
      <w:r>
        <w:rPr>
          <w:noProof/>
          <w:lang w:val="en-US"/>
        </w:rPr>
        <w:drawing>
          <wp:inline distT="0" distB="0" distL="0" distR="0" wp14:anchorId="33A422E3" wp14:editId="3ADB3F1F">
            <wp:extent cx="5619750" cy="7143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19750" cy="714375"/>
                    </a:xfrm>
                    <a:prstGeom prst="rect">
                      <a:avLst/>
                    </a:prstGeom>
                  </pic:spPr>
                </pic:pic>
              </a:graphicData>
            </a:graphic>
          </wp:inline>
        </w:drawing>
      </w:r>
    </w:p>
    <w:p w14:paraId="0D107114" w14:textId="05BD0138" w:rsidR="00B70492" w:rsidRDefault="00B70492" w:rsidP="00B70492">
      <w:pPr>
        <w:jc w:val="both"/>
      </w:pPr>
      <w:r>
        <w:t>The gain difference needs to be taken into consideration when defining the beam correspondence requirements</w:t>
      </w:r>
      <w:r w:rsidR="00C65048">
        <w:t xml:space="preserve"> for Msg1</w:t>
      </w:r>
      <w:r>
        <w:t xml:space="preserve">. </w:t>
      </w:r>
    </w:p>
    <w:p w14:paraId="3811F014" w14:textId="22BB3580" w:rsidR="00893D46" w:rsidRPr="00641471" w:rsidRDefault="00893D46" w:rsidP="00893D46">
      <w:pPr>
        <w:jc w:val="both"/>
        <w:rPr>
          <w:i/>
          <w:lang w:val="x-none"/>
        </w:rPr>
      </w:pPr>
      <w:r w:rsidRPr="00641471">
        <w:rPr>
          <w:b/>
          <w:i/>
          <w:lang w:val="x-none"/>
        </w:rPr>
        <w:t>Proposal</w:t>
      </w:r>
      <w:r w:rsidR="00641471">
        <w:rPr>
          <w:b/>
          <w:i/>
          <w:lang w:val="x-none"/>
        </w:rPr>
        <w:t xml:space="preserve"> </w:t>
      </w:r>
      <w:r w:rsidR="00F8711D">
        <w:rPr>
          <w:b/>
          <w:i/>
          <w:lang w:val="x-none"/>
        </w:rPr>
        <w:t>1</w:t>
      </w:r>
      <w:r w:rsidRPr="00641471">
        <w:rPr>
          <w:b/>
          <w:i/>
          <w:lang w:val="x-none"/>
        </w:rPr>
        <w:t>:</w:t>
      </w:r>
      <w:r w:rsidRPr="00641471">
        <w:rPr>
          <w:i/>
          <w:lang w:val="x-none"/>
        </w:rPr>
        <w:t xml:space="preserve"> The</w:t>
      </w:r>
      <w:r w:rsidR="00052502" w:rsidRPr="00641471">
        <w:rPr>
          <w:i/>
          <w:lang w:val="x-none"/>
        </w:rPr>
        <w:t xml:space="preserve"> Msg1 EIRP spherical coverage requirement for PC3 </w:t>
      </w:r>
      <w:r w:rsidRPr="00641471">
        <w:rPr>
          <w:i/>
          <w:lang w:val="x-none"/>
        </w:rPr>
        <w:t>is [7</w:t>
      </w:r>
      <w:r w:rsidR="0012310F">
        <w:rPr>
          <w:rFonts w:hint="eastAsia"/>
          <w:i/>
          <w:lang w:val="x-none"/>
        </w:rPr>
        <w:t>+x</w:t>
      </w:r>
      <w:r w:rsidRPr="00641471">
        <w:rPr>
          <w:i/>
          <w:lang w:val="x-none"/>
        </w:rPr>
        <w:t xml:space="preserve">dB] higher than the </w:t>
      </w:r>
      <w:r w:rsidR="00052502" w:rsidRPr="00641471">
        <w:rPr>
          <w:i/>
          <w:lang w:val="x-none"/>
        </w:rPr>
        <w:t xml:space="preserve">EIRP </w:t>
      </w:r>
      <w:r w:rsidRPr="00641471">
        <w:rPr>
          <w:i/>
          <w:lang w:val="x-none"/>
        </w:rPr>
        <w:t>spherical coverage requirement specified in 6.2.1 for connected mode.</w:t>
      </w:r>
    </w:p>
    <w:p w14:paraId="360C61AB" w14:textId="25E08970" w:rsidR="00CA364A" w:rsidRPr="00200577" w:rsidRDefault="00200577" w:rsidP="00200577">
      <w:pPr>
        <w:pStyle w:val="B10"/>
        <w:ind w:left="0" w:firstLine="0"/>
        <w:rPr>
          <w:b/>
        </w:rPr>
      </w:pPr>
      <w:r>
        <w:rPr>
          <w:b/>
        </w:rPr>
        <w:t xml:space="preserve">Q: </w:t>
      </w:r>
      <w:r w:rsidR="00CA364A" w:rsidRPr="00200577">
        <w:rPr>
          <w:b/>
        </w:rPr>
        <w:t>Whether the peak EIRP the same as Rel-16 SSB only case achieved.</w:t>
      </w:r>
    </w:p>
    <w:p w14:paraId="307D733B" w14:textId="38B9A92C" w:rsidR="003B6A5B" w:rsidRDefault="00CF1A52" w:rsidP="00DB71F0">
      <w:pPr>
        <w:jc w:val="both"/>
      </w:pPr>
      <w:r>
        <w:t xml:space="preserve">During the connected mode, UE </w:t>
      </w:r>
      <w:r w:rsidR="00CA364A">
        <w:t xml:space="preserve">would </w:t>
      </w:r>
      <w:r w:rsidR="00DB71F0">
        <w:t>carry out the beam management procedure to select</w:t>
      </w:r>
      <w:r>
        <w:t xml:space="preserve"> the optimal </w:t>
      </w:r>
      <w:r w:rsidR="00DB71F0">
        <w:t xml:space="preserve">‘fine’ </w:t>
      </w:r>
      <w:r>
        <w:t>RX beam</w:t>
      </w:r>
      <w:r w:rsidR="00DB71F0">
        <w:t xml:space="preserve"> and the corresponding TX beam</w:t>
      </w:r>
      <w:r>
        <w:t xml:space="preserve">, </w:t>
      </w:r>
      <w:r w:rsidR="008F5DEE">
        <w:t>so that as high UL/DL data throughput as possible</w:t>
      </w:r>
      <w:r w:rsidR="00DB71F0">
        <w:t xml:space="preserve"> could be achieved. However during </w:t>
      </w:r>
      <w:r w:rsidR="00893D46">
        <w:t>the initial access</w:t>
      </w:r>
      <w:r w:rsidR="00DB71F0">
        <w:t xml:space="preserve"> procedure, </w:t>
      </w:r>
      <w:r w:rsidR="008F5DEE">
        <w:t xml:space="preserve">shortening </w:t>
      </w:r>
      <w:r w:rsidR="00DB71F0">
        <w:t>the access time is</w:t>
      </w:r>
      <w:r w:rsidR="008F5DEE">
        <w:t xml:space="preserve"> one of </w:t>
      </w:r>
      <w:r w:rsidR="008F5DEE">
        <w:rPr>
          <w:rFonts w:hint="eastAsia"/>
        </w:rPr>
        <w:t>(</w:t>
      </w:r>
      <w:r w:rsidR="008F5DEE">
        <w:t>if not the)</w:t>
      </w:r>
      <w:r w:rsidR="008F5DEE" w:rsidRPr="008F5DEE">
        <w:t xml:space="preserve"> </w:t>
      </w:r>
      <w:r w:rsidR="008F5DEE">
        <w:t xml:space="preserve">most important target. </w:t>
      </w:r>
      <w:r w:rsidR="00893D46">
        <w:t xml:space="preserve">UE </w:t>
      </w:r>
      <w:r>
        <w:t xml:space="preserve">might start transmitting preamble once </w:t>
      </w:r>
      <w:r w:rsidR="00706BBF">
        <w:t>it</w:t>
      </w:r>
      <w:r>
        <w:t xml:space="preserve"> detect</w:t>
      </w:r>
      <w:r w:rsidR="00706BBF">
        <w:t>s the SSB RSRP higher than preconfigured threshold on one RX beam</w:t>
      </w:r>
      <w:r>
        <w:t xml:space="preserve">, even if </w:t>
      </w:r>
      <w:r w:rsidR="00706BBF">
        <w:t>this RX beam is not the optimal one</w:t>
      </w:r>
      <w:r w:rsidR="008F5DEE">
        <w:t xml:space="preserve"> that UE could form</w:t>
      </w:r>
      <w:r>
        <w:t>.</w:t>
      </w:r>
      <w:r w:rsidR="00706BBF">
        <w:t xml:space="preserve"> </w:t>
      </w:r>
      <w:r w:rsidR="008F5DEE">
        <w:t xml:space="preserve">As a result, it might not be possible to </w:t>
      </w:r>
      <w:r w:rsidR="0090606B">
        <w:t xml:space="preserve">successfully </w:t>
      </w:r>
      <w:r w:rsidR="008F5DEE">
        <w:t xml:space="preserve">monitor the peak EIRP of Msg1 </w:t>
      </w:r>
      <w:r w:rsidR="0090606B">
        <w:t>all the time during the test</w:t>
      </w:r>
      <w:r w:rsidR="008F5DEE">
        <w:t xml:space="preserve">. </w:t>
      </w:r>
      <w:r w:rsidR="00F443AB">
        <w:t xml:space="preserve">From practical point of view, this won’t be a bit problem because the key point of initial access is ‘to be’ or ‘not to be’. </w:t>
      </w:r>
      <w:r w:rsidR="008F5DEE">
        <w:t>Once the initial access succeed</w:t>
      </w:r>
      <w:r w:rsidR="00F443AB">
        <w:t>s</w:t>
      </w:r>
      <w:r w:rsidR="008F5DEE">
        <w:t>, UE would have chance to further refine its beam selection</w:t>
      </w:r>
      <w:r w:rsidR="0090606B">
        <w:t xml:space="preserve">. </w:t>
      </w:r>
      <w:r w:rsidR="009C70C1">
        <w:t xml:space="preserve">A UE meeting </w:t>
      </w:r>
      <w:r w:rsidR="00F443AB">
        <w:t>the spherical coverage requirement</w:t>
      </w:r>
      <w:r w:rsidR="009C70C1">
        <w:t xml:space="preserve"> would be able to access the network in</w:t>
      </w:r>
      <w:r w:rsidR="005E54E8">
        <w:t xml:space="preserve"> most cases, and is enough for testing the Msg1 beam correspondence performance.</w:t>
      </w:r>
    </w:p>
    <w:p w14:paraId="459BDD1E" w14:textId="2C9974BE" w:rsidR="005E54E8" w:rsidRPr="005E54E8" w:rsidRDefault="005E54E8" w:rsidP="00DB71F0">
      <w:pPr>
        <w:jc w:val="both"/>
        <w:rPr>
          <w:lang w:val="x-none"/>
        </w:rPr>
      </w:pPr>
      <w:r w:rsidRPr="00641471">
        <w:rPr>
          <w:b/>
          <w:i/>
          <w:lang w:val="x-none"/>
        </w:rPr>
        <w:t>Proposal</w:t>
      </w:r>
      <w:r w:rsidR="00641471">
        <w:rPr>
          <w:b/>
          <w:i/>
          <w:lang w:val="x-none"/>
        </w:rPr>
        <w:t xml:space="preserve"> </w:t>
      </w:r>
      <w:r w:rsidR="00F8711D">
        <w:rPr>
          <w:b/>
          <w:i/>
          <w:lang w:val="x-none"/>
        </w:rPr>
        <w:t>2</w:t>
      </w:r>
      <w:r w:rsidRPr="00641471">
        <w:rPr>
          <w:b/>
          <w:i/>
          <w:lang w:val="x-none"/>
        </w:rPr>
        <w:t>:</w:t>
      </w:r>
      <w:r w:rsidRPr="00641471">
        <w:rPr>
          <w:i/>
          <w:lang w:val="x-none"/>
        </w:rPr>
        <w:t xml:space="preserve"> For Msg1 </w:t>
      </w:r>
      <w:r w:rsidR="000137B5">
        <w:rPr>
          <w:i/>
          <w:lang w:val="x-none"/>
        </w:rPr>
        <w:t xml:space="preserve">beam correspondence, </w:t>
      </w:r>
      <w:r w:rsidRPr="00641471">
        <w:rPr>
          <w:i/>
          <w:lang w:val="x-none"/>
        </w:rPr>
        <w:t>only EIRP spherical coverage requirement is specified.</w:t>
      </w:r>
    </w:p>
    <w:p w14:paraId="78E89D49" w14:textId="77777777" w:rsidR="00A33E8E" w:rsidRDefault="00A33E8E" w:rsidP="00A33E8E">
      <w:pPr>
        <w:pStyle w:val="1"/>
        <w:spacing w:after="240"/>
        <w:rPr>
          <w:rFonts w:eastAsia="宋体"/>
          <w:lang w:eastAsia="zh-CN"/>
        </w:rPr>
      </w:pPr>
      <w:r>
        <w:rPr>
          <w:rFonts w:eastAsia="宋体" w:hint="eastAsia"/>
          <w:lang w:eastAsia="zh-CN"/>
        </w:rPr>
        <w:lastRenderedPageBreak/>
        <w:t>Conclusion</w:t>
      </w:r>
    </w:p>
    <w:p w14:paraId="0EE6EAE4" w14:textId="77777777" w:rsidR="00AB1467" w:rsidRDefault="00AB1467" w:rsidP="00AB1467">
      <w:pPr>
        <w:rPr>
          <w:b/>
          <w:i/>
          <w:lang w:val="en-US"/>
        </w:rPr>
      </w:pPr>
      <w:r w:rsidRPr="00086BFD">
        <w:t>In this contribution we discussed</w:t>
      </w:r>
      <w:r>
        <w:rPr>
          <w:rFonts w:hint="eastAsia"/>
        </w:rPr>
        <w:t xml:space="preserve"> </w:t>
      </w:r>
      <w:r w:rsidR="008B430A">
        <w:t xml:space="preserve">the </w:t>
      </w:r>
      <w:r w:rsidR="008B430A" w:rsidRPr="008B430A">
        <w:t>beam correspondence requirement in RRC_IDLE or RRC_INACTIVE</w:t>
      </w:r>
      <w:r w:rsidRPr="00086BFD">
        <w:t xml:space="preserve">, according to the analysis, we have the following </w:t>
      </w:r>
      <w:r w:rsidR="008B430A">
        <w:t xml:space="preserve">observations </w:t>
      </w:r>
      <w:r>
        <w:t xml:space="preserve">and </w:t>
      </w:r>
      <w:r w:rsidRPr="00086BFD">
        <w:t>proposal</w:t>
      </w:r>
      <w:r w:rsidR="00AC4DAE">
        <w:t>s</w:t>
      </w:r>
      <w:r w:rsidRPr="00086BFD">
        <w:t>:</w:t>
      </w:r>
      <w:r w:rsidRPr="00671A68">
        <w:rPr>
          <w:rFonts w:hint="eastAsia"/>
          <w:b/>
          <w:i/>
          <w:lang w:val="en-US"/>
        </w:rPr>
        <w:t xml:space="preserve"> </w:t>
      </w:r>
    </w:p>
    <w:p w14:paraId="0F8B302A" w14:textId="6BE12618" w:rsidR="000137B5" w:rsidRPr="00641471" w:rsidRDefault="000137B5" w:rsidP="000137B5">
      <w:pPr>
        <w:jc w:val="both"/>
        <w:rPr>
          <w:i/>
          <w:lang w:val="x-none"/>
        </w:rPr>
      </w:pPr>
      <w:r w:rsidRPr="00641471">
        <w:rPr>
          <w:b/>
          <w:i/>
          <w:lang w:val="x-none"/>
        </w:rPr>
        <w:t>Proposal</w:t>
      </w:r>
      <w:r>
        <w:rPr>
          <w:b/>
          <w:i/>
          <w:lang w:val="x-none"/>
        </w:rPr>
        <w:t xml:space="preserve"> </w:t>
      </w:r>
      <w:r w:rsidR="004331C4">
        <w:rPr>
          <w:b/>
          <w:i/>
          <w:lang w:val="x-none"/>
        </w:rPr>
        <w:t>1</w:t>
      </w:r>
      <w:r w:rsidRPr="00641471">
        <w:rPr>
          <w:b/>
          <w:i/>
          <w:lang w:val="x-none"/>
        </w:rPr>
        <w:t>:</w:t>
      </w:r>
      <w:r w:rsidRPr="00641471">
        <w:rPr>
          <w:i/>
          <w:lang w:val="x-none"/>
        </w:rPr>
        <w:t xml:space="preserve"> The Msg1 EIRP spherical coverage requirement for PC3 is [7</w:t>
      </w:r>
      <w:r w:rsidR="0012310F">
        <w:rPr>
          <w:i/>
          <w:lang w:val="x-none"/>
        </w:rPr>
        <w:t>+x</w:t>
      </w:r>
      <w:r w:rsidRPr="00641471">
        <w:rPr>
          <w:i/>
          <w:lang w:val="x-none"/>
        </w:rPr>
        <w:t>dB] higher than the EIRP spherical coverage requirement specified in 6.2.1 for connected mode.</w:t>
      </w:r>
    </w:p>
    <w:p w14:paraId="0C02B6E0" w14:textId="4F37DC51" w:rsidR="000137B5" w:rsidRDefault="000137B5" w:rsidP="000137B5">
      <w:pPr>
        <w:jc w:val="both"/>
        <w:rPr>
          <w:i/>
          <w:lang w:val="x-none"/>
        </w:rPr>
      </w:pPr>
      <w:r w:rsidRPr="00641471">
        <w:rPr>
          <w:b/>
          <w:i/>
          <w:lang w:val="x-none"/>
        </w:rPr>
        <w:t>Proposal</w:t>
      </w:r>
      <w:r>
        <w:rPr>
          <w:b/>
          <w:i/>
          <w:lang w:val="x-none"/>
        </w:rPr>
        <w:t xml:space="preserve"> </w:t>
      </w:r>
      <w:r w:rsidR="004331C4">
        <w:rPr>
          <w:b/>
          <w:i/>
          <w:lang w:val="x-none"/>
        </w:rPr>
        <w:t>2</w:t>
      </w:r>
      <w:r w:rsidRPr="00641471">
        <w:rPr>
          <w:b/>
          <w:i/>
          <w:lang w:val="x-none"/>
        </w:rPr>
        <w:t>:</w:t>
      </w:r>
      <w:r w:rsidRPr="00641471">
        <w:rPr>
          <w:i/>
          <w:lang w:val="x-none"/>
        </w:rPr>
        <w:t xml:space="preserve"> For Msg1 </w:t>
      </w:r>
      <w:r>
        <w:rPr>
          <w:i/>
          <w:lang w:val="x-none"/>
        </w:rPr>
        <w:t xml:space="preserve">beam correspondence, </w:t>
      </w:r>
      <w:r w:rsidRPr="00641471">
        <w:rPr>
          <w:i/>
          <w:lang w:val="x-none"/>
        </w:rPr>
        <w:t>only EIRP spherical coverage requirement is specified.</w:t>
      </w:r>
    </w:p>
    <w:p w14:paraId="0AC41F61" w14:textId="77777777" w:rsidR="00B22DA6" w:rsidRDefault="00B22DA6" w:rsidP="00B22DA6">
      <w:pPr>
        <w:pStyle w:val="1"/>
        <w:numPr>
          <w:ilvl w:val="0"/>
          <w:numId w:val="0"/>
        </w:numPr>
        <w:rPr>
          <w:rFonts w:eastAsia="宋体"/>
          <w:lang w:eastAsia="zh-CN"/>
        </w:rPr>
      </w:pPr>
      <w:r>
        <w:t>References</w:t>
      </w:r>
    </w:p>
    <w:p w14:paraId="20F495BF" w14:textId="77777777" w:rsidR="00AB1467" w:rsidRDefault="00AB1467" w:rsidP="000A1A9A">
      <w:pPr>
        <w:numPr>
          <w:ilvl w:val="0"/>
          <w:numId w:val="10"/>
        </w:numPr>
        <w:tabs>
          <w:tab w:val="clear" w:pos="720"/>
          <w:tab w:val="num" w:pos="426"/>
        </w:tabs>
        <w:overflowPunct/>
        <w:autoSpaceDE/>
        <w:autoSpaceDN/>
        <w:adjustRightInd/>
        <w:ind w:left="426" w:hanging="426"/>
        <w:textAlignment w:val="auto"/>
        <w:rPr>
          <w:lang w:val="it-IT"/>
        </w:rPr>
      </w:pPr>
      <w:r w:rsidRPr="00C949E8">
        <w:rPr>
          <w:rFonts w:hint="eastAsia"/>
          <w:lang w:val="it-IT"/>
        </w:rPr>
        <w:t>R</w:t>
      </w:r>
      <w:r w:rsidR="00636A9C">
        <w:rPr>
          <w:lang w:val="it-IT"/>
        </w:rPr>
        <w:t>P-220967</w:t>
      </w:r>
      <w:r w:rsidRPr="00C949E8">
        <w:rPr>
          <w:lang w:val="it-IT"/>
        </w:rPr>
        <w:t>, “</w:t>
      </w:r>
      <w:r w:rsidR="00636A9C" w:rsidRPr="00636A9C">
        <w:rPr>
          <w:lang w:val="it-IT"/>
        </w:rPr>
        <w:t>New WID: NR RF requirements enhancement for frequency range 2 (FR2), Phase 3</w:t>
      </w:r>
      <w:r w:rsidRPr="00C949E8">
        <w:rPr>
          <w:lang w:val="it-IT"/>
        </w:rPr>
        <w:t xml:space="preserve">”, </w:t>
      </w:r>
      <w:r w:rsidR="00636A9C">
        <w:rPr>
          <w:lang w:val="it-IT"/>
        </w:rPr>
        <w:t>Nokia</w:t>
      </w:r>
      <w:r w:rsidR="004D1A04">
        <w:rPr>
          <w:lang w:val="it-IT"/>
        </w:rPr>
        <w:t>, RAN</w:t>
      </w:r>
      <w:r w:rsidRPr="00C949E8">
        <w:rPr>
          <w:lang w:val="it-IT"/>
        </w:rPr>
        <w:t xml:space="preserve"> #</w:t>
      </w:r>
      <w:r w:rsidR="004D1A04">
        <w:rPr>
          <w:lang w:val="it-IT"/>
        </w:rPr>
        <w:t>9</w:t>
      </w:r>
      <w:r w:rsidR="00636A9C">
        <w:rPr>
          <w:lang w:val="it-IT"/>
        </w:rPr>
        <w:t>5</w:t>
      </w:r>
      <w:r w:rsidRPr="00C949E8">
        <w:rPr>
          <w:lang w:val="it-IT"/>
        </w:rPr>
        <w:t xml:space="preserve">-e, </w:t>
      </w:r>
      <w:r w:rsidR="00636A9C">
        <w:rPr>
          <w:lang w:val="it-IT"/>
        </w:rPr>
        <w:t>March 2022</w:t>
      </w:r>
      <w:r w:rsidRPr="00C949E8">
        <w:rPr>
          <w:lang w:val="it-IT"/>
        </w:rPr>
        <w:t>.</w:t>
      </w:r>
    </w:p>
    <w:p w14:paraId="62217B21" w14:textId="484AAC90" w:rsidR="00F07736" w:rsidRDefault="00F07736" w:rsidP="000A1A9A">
      <w:pPr>
        <w:numPr>
          <w:ilvl w:val="0"/>
          <w:numId w:val="10"/>
        </w:numPr>
        <w:tabs>
          <w:tab w:val="clear" w:pos="720"/>
          <w:tab w:val="num" w:pos="426"/>
        </w:tabs>
        <w:overflowPunct/>
        <w:autoSpaceDE/>
        <w:autoSpaceDN/>
        <w:adjustRightInd/>
        <w:ind w:left="426" w:hanging="426"/>
        <w:textAlignment w:val="auto"/>
        <w:rPr>
          <w:lang w:val="it-IT"/>
        </w:rPr>
      </w:pPr>
      <w:r>
        <w:rPr>
          <w:rFonts w:hint="eastAsia"/>
          <w:lang w:val="it-IT"/>
        </w:rPr>
        <w:t>R4-</w:t>
      </w:r>
      <w:r w:rsidR="002C1E91">
        <w:rPr>
          <w:lang w:val="it-IT"/>
        </w:rPr>
        <w:t>2214454</w:t>
      </w:r>
      <w:r>
        <w:rPr>
          <w:lang w:val="it-IT"/>
        </w:rPr>
        <w:t>, “</w:t>
      </w:r>
      <w:r w:rsidR="002C1E91" w:rsidRPr="002C1E91">
        <w:rPr>
          <w:lang w:val="it-IT"/>
        </w:rPr>
        <w:t>WF on BC in RRC_INACTIVE and initial access</w:t>
      </w:r>
      <w:r>
        <w:rPr>
          <w:lang w:val="it-IT"/>
        </w:rPr>
        <w:t>”,</w:t>
      </w:r>
      <w:r w:rsidR="002C1E91">
        <w:rPr>
          <w:lang w:val="it-IT"/>
        </w:rPr>
        <w:t xml:space="preserve"> Nokia, RAN4</w:t>
      </w:r>
      <w:r w:rsidRPr="00C949E8">
        <w:rPr>
          <w:lang w:val="it-IT"/>
        </w:rPr>
        <w:t xml:space="preserve"> </w:t>
      </w:r>
      <w:r w:rsidR="0000102C" w:rsidRPr="0000102C">
        <w:rPr>
          <w:lang w:val="it-IT"/>
        </w:rPr>
        <w:t>#</w:t>
      </w:r>
      <w:r w:rsidR="002C1E91">
        <w:rPr>
          <w:lang w:val="it-IT"/>
        </w:rPr>
        <w:t>104</w:t>
      </w:r>
      <w:r w:rsidR="0000102C" w:rsidRPr="0000102C">
        <w:rPr>
          <w:lang w:val="it-IT"/>
        </w:rPr>
        <w:t xml:space="preserve"> Meeting</w:t>
      </w:r>
      <w:r w:rsidR="00636A9C">
        <w:rPr>
          <w:lang w:val="it-IT"/>
        </w:rPr>
        <w:t xml:space="preserve">, </w:t>
      </w:r>
      <w:r w:rsidR="002C1E91">
        <w:rPr>
          <w:lang w:val="it-IT"/>
        </w:rPr>
        <w:t>August 2022</w:t>
      </w:r>
      <w:r>
        <w:rPr>
          <w:lang w:val="it-IT"/>
        </w:rPr>
        <w:t>.</w:t>
      </w:r>
    </w:p>
    <w:p w14:paraId="5DA85445" w14:textId="5129969B" w:rsidR="000D4A0F" w:rsidRDefault="000D4A0F" w:rsidP="000D4A0F">
      <w:pPr>
        <w:numPr>
          <w:ilvl w:val="0"/>
          <w:numId w:val="10"/>
        </w:numPr>
        <w:tabs>
          <w:tab w:val="clear" w:pos="720"/>
          <w:tab w:val="num" w:pos="426"/>
        </w:tabs>
        <w:overflowPunct/>
        <w:autoSpaceDE/>
        <w:autoSpaceDN/>
        <w:adjustRightInd/>
        <w:ind w:left="426" w:hanging="426"/>
        <w:textAlignment w:val="auto"/>
        <w:rPr>
          <w:lang w:val="it-IT"/>
        </w:rPr>
      </w:pPr>
      <w:r>
        <w:rPr>
          <w:lang w:val="it-IT"/>
        </w:rPr>
        <w:t>R4-2217727, “</w:t>
      </w:r>
      <w:r w:rsidRPr="000D4A0F">
        <w:rPr>
          <w:lang w:val="it-IT"/>
        </w:rPr>
        <w:t>WF on BC in RRC_INACTIVE and initial access</w:t>
      </w:r>
      <w:r>
        <w:rPr>
          <w:lang w:val="it-IT"/>
        </w:rPr>
        <w:t>”, Nokia, RAN4#104bis Meeting, October 2022.</w:t>
      </w:r>
    </w:p>
    <w:p w14:paraId="397D8A6A" w14:textId="0A99E894" w:rsidR="00F74D72" w:rsidRDefault="00F74D72" w:rsidP="000A1A9A">
      <w:pPr>
        <w:numPr>
          <w:ilvl w:val="0"/>
          <w:numId w:val="10"/>
        </w:numPr>
        <w:tabs>
          <w:tab w:val="clear" w:pos="720"/>
          <w:tab w:val="num" w:pos="426"/>
        </w:tabs>
        <w:overflowPunct/>
        <w:autoSpaceDE/>
        <w:autoSpaceDN/>
        <w:adjustRightInd/>
        <w:ind w:left="426" w:hanging="426"/>
        <w:textAlignment w:val="auto"/>
        <w:rPr>
          <w:lang w:val="it-IT"/>
        </w:rPr>
      </w:pPr>
      <w:r>
        <w:rPr>
          <w:rFonts w:hint="eastAsia"/>
          <w:lang w:val="it-IT"/>
        </w:rPr>
        <w:t>R4-</w:t>
      </w:r>
      <w:r>
        <w:rPr>
          <w:lang w:val="it-IT"/>
        </w:rPr>
        <w:t>1812197, “</w:t>
      </w:r>
      <w:r w:rsidRPr="00F74D72">
        <w:rPr>
          <w:lang w:val="it-IT"/>
        </w:rPr>
        <w:t>On beam Correspondence requirements</w:t>
      </w:r>
      <w:r>
        <w:rPr>
          <w:lang w:val="it-IT"/>
        </w:rPr>
        <w:t>”, Intel, RAN4</w:t>
      </w:r>
      <w:r w:rsidRPr="00C949E8">
        <w:rPr>
          <w:lang w:val="it-IT"/>
        </w:rPr>
        <w:t xml:space="preserve"> </w:t>
      </w:r>
      <w:r w:rsidRPr="0000102C">
        <w:rPr>
          <w:lang w:val="it-IT"/>
        </w:rPr>
        <w:t>#8</w:t>
      </w:r>
      <w:r>
        <w:rPr>
          <w:lang w:val="it-IT"/>
        </w:rPr>
        <w:t>8</w:t>
      </w:r>
      <w:r w:rsidRPr="0000102C">
        <w:rPr>
          <w:lang w:val="it-IT"/>
        </w:rPr>
        <w:t>BIS Meeting</w:t>
      </w:r>
      <w:r>
        <w:rPr>
          <w:lang w:val="it-IT"/>
        </w:rPr>
        <w:t>, October 2018.</w:t>
      </w:r>
    </w:p>
    <w:p w14:paraId="2033CDCA" w14:textId="77777777" w:rsidR="00F74D72" w:rsidRDefault="003C3CD8" w:rsidP="000A1A9A">
      <w:pPr>
        <w:numPr>
          <w:ilvl w:val="0"/>
          <w:numId w:val="10"/>
        </w:numPr>
        <w:overflowPunct/>
        <w:autoSpaceDE/>
        <w:autoSpaceDN/>
        <w:adjustRightInd/>
        <w:ind w:left="426" w:hanging="426"/>
        <w:textAlignment w:val="auto"/>
        <w:rPr>
          <w:lang w:val="it-IT"/>
        </w:rPr>
      </w:pPr>
      <w:r w:rsidRPr="003C3CD8">
        <w:rPr>
          <w:rFonts w:hint="eastAsia"/>
          <w:lang w:val="it-IT"/>
        </w:rPr>
        <w:t>R4-</w:t>
      </w:r>
      <w:r w:rsidRPr="003C3CD8">
        <w:rPr>
          <w:lang w:val="it-IT"/>
        </w:rPr>
        <w:t>1814656, “Beam Correspondence for Rel-15”, Sony, Ericsson, RAN4 #89 Meeting, November 2018.</w:t>
      </w:r>
    </w:p>
    <w:sectPr w:rsidR="00F74D72"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F1931C" w14:textId="77777777" w:rsidR="0045388E" w:rsidRDefault="0045388E" w:rsidP="0052762B">
      <w:r>
        <w:separator/>
      </w:r>
    </w:p>
  </w:endnote>
  <w:endnote w:type="continuationSeparator" w:id="0">
    <w:p w14:paraId="309B7059" w14:textId="77777777" w:rsidR="0045388E" w:rsidRDefault="0045388E"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Mincho"/>
    <w:charset w:val="80"/>
    <w:family w:val="swiss"/>
    <w:pitch w:val="variable"/>
    <w:sig w:usb0="00000001" w:usb1="08070000" w:usb2="00000010" w:usb3="00000000" w:csb0="00020093"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63D207"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98F0F5" w14:textId="77777777" w:rsidR="0045388E" w:rsidRDefault="0045388E" w:rsidP="0052762B">
      <w:r>
        <w:separator/>
      </w:r>
    </w:p>
  </w:footnote>
  <w:footnote w:type="continuationSeparator" w:id="0">
    <w:p w14:paraId="18E38167" w14:textId="77777777" w:rsidR="0045388E" w:rsidRDefault="0045388E"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00007DE"/>
    <w:multiLevelType w:val="hybridMultilevel"/>
    <w:tmpl w:val="55364C1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
  </w:num>
  <w:num w:numId="3">
    <w:abstractNumId w:val="5"/>
  </w:num>
  <w:num w:numId="4">
    <w:abstractNumId w:val="8"/>
  </w:num>
  <w:num w:numId="5">
    <w:abstractNumId w:val="7"/>
  </w:num>
  <w:num w:numId="6">
    <w:abstractNumId w:val="2"/>
  </w:num>
  <w:num w:numId="7">
    <w:abstractNumId w:val="6"/>
  </w:num>
  <w:num w:numId="8">
    <w:abstractNumId w:val="10"/>
  </w:num>
  <w:num w:numId="9">
    <w:abstractNumId w:val="1"/>
  </w:num>
  <w:num w:numId="10">
    <w:abstractNumId w:val="9"/>
  </w:num>
  <w:num w:numId="1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37B5"/>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02"/>
    <w:rsid w:val="00052AC5"/>
    <w:rsid w:val="00053083"/>
    <w:rsid w:val="0005317F"/>
    <w:rsid w:val="0005366B"/>
    <w:rsid w:val="00054062"/>
    <w:rsid w:val="00055332"/>
    <w:rsid w:val="000557C9"/>
    <w:rsid w:val="000559AF"/>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A9A"/>
    <w:rsid w:val="000A1CF5"/>
    <w:rsid w:val="000A1FC3"/>
    <w:rsid w:val="000A244A"/>
    <w:rsid w:val="000A2529"/>
    <w:rsid w:val="000A3647"/>
    <w:rsid w:val="000A3954"/>
    <w:rsid w:val="000A471D"/>
    <w:rsid w:val="000A5151"/>
    <w:rsid w:val="000A5594"/>
    <w:rsid w:val="000A5943"/>
    <w:rsid w:val="000A5ABE"/>
    <w:rsid w:val="000A6811"/>
    <w:rsid w:val="000A6B25"/>
    <w:rsid w:val="000A706F"/>
    <w:rsid w:val="000A7819"/>
    <w:rsid w:val="000A7B11"/>
    <w:rsid w:val="000A7C07"/>
    <w:rsid w:val="000B018D"/>
    <w:rsid w:val="000B0854"/>
    <w:rsid w:val="000B0AE6"/>
    <w:rsid w:val="000B0BA7"/>
    <w:rsid w:val="000B1F1E"/>
    <w:rsid w:val="000B36BA"/>
    <w:rsid w:val="000B393B"/>
    <w:rsid w:val="000B3B5B"/>
    <w:rsid w:val="000B3F62"/>
    <w:rsid w:val="000B42B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2EFE"/>
    <w:rsid w:val="000D355E"/>
    <w:rsid w:val="000D4391"/>
    <w:rsid w:val="000D4A00"/>
    <w:rsid w:val="000D4A0F"/>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10F"/>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658"/>
    <w:rsid w:val="00173B5D"/>
    <w:rsid w:val="00174495"/>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A7BD0"/>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C7F07"/>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6FB"/>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577"/>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ABC"/>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1E91"/>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C54"/>
    <w:rsid w:val="002E4797"/>
    <w:rsid w:val="002E49E9"/>
    <w:rsid w:val="002E5749"/>
    <w:rsid w:val="002E698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979"/>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70A"/>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A5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39E"/>
    <w:rsid w:val="003C6879"/>
    <w:rsid w:val="003C6E8A"/>
    <w:rsid w:val="003C7296"/>
    <w:rsid w:val="003C7437"/>
    <w:rsid w:val="003D072B"/>
    <w:rsid w:val="003D0774"/>
    <w:rsid w:val="003D1AD3"/>
    <w:rsid w:val="003D22F7"/>
    <w:rsid w:val="003D25F7"/>
    <w:rsid w:val="003D27D5"/>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1C"/>
    <w:rsid w:val="003F4E30"/>
    <w:rsid w:val="003F509D"/>
    <w:rsid w:val="003F573C"/>
    <w:rsid w:val="003F7D45"/>
    <w:rsid w:val="003F7D8B"/>
    <w:rsid w:val="003F7F68"/>
    <w:rsid w:val="00400147"/>
    <w:rsid w:val="00400211"/>
    <w:rsid w:val="00400D3A"/>
    <w:rsid w:val="00400F18"/>
    <w:rsid w:val="0040116B"/>
    <w:rsid w:val="0040123F"/>
    <w:rsid w:val="00401538"/>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1AFA"/>
    <w:rsid w:val="00412A80"/>
    <w:rsid w:val="00412C67"/>
    <w:rsid w:val="00412F25"/>
    <w:rsid w:val="004138D2"/>
    <w:rsid w:val="00413CB5"/>
    <w:rsid w:val="00414585"/>
    <w:rsid w:val="00414B81"/>
    <w:rsid w:val="00414DE3"/>
    <w:rsid w:val="00415298"/>
    <w:rsid w:val="004156EA"/>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1C4"/>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88E"/>
    <w:rsid w:val="004549EC"/>
    <w:rsid w:val="00454D5C"/>
    <w:rsid w:val="004558AE"/>
    <w:rsid w:val="00455D28"/>
    <w:rsid w:val="00456877"/>
    <w:rsid w:val="0045731E"/>
    <w:rsid w:val="00457567"/>
    <w:rsid w:val="004577EF"/>
    <w:rsid w:val="00457955"/>
    <w:rsid w:val="00457FF1"/>
    <w:rsid w:val="00460553"/>
    <w:rsid w:val="0046082E"/>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6E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0CE"/>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E3"/>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8A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4E8"/>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9A3"/>
    <w:rsid w:val="00606DD8"/>
    <w:rsid w:val="006075A1"/>
    <w:rsid w:val="00607C77"/>
    <w:rsid w:val="00607D29"/>
    <w:rsid w:val="00607DF3"/>
    <w:rsid w:val="00610135"/>
    <w:rsid w:val="00611234"/>
    <w:rsid w:val="0061131E"/>
    <w:rsid w:val="0061155D"/>
    <w:rsid w:val="00611F82"/>
    <w:rsid w:val="0061212C"/>
    <w:rsid w:val="0061247F"/>
    <w:rsid w:val="00612863"/>
    <w:rsid w:val="00612E01"/>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DFF"/>
    <w:rsid w:val="00641471"/>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828"/>
    <w:rsid w:val="00657A09"/>
    <w:rsid w:val="00657B8D"/>
    <w:rsid w:val="00660409"/>
    <w:rsid w:val="00660948"/>
    <w:rsid w:val="00660DC6"/>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215"/>
    <w:rsid w:val="00684427"/>
    <w:rsid w:val="0068479C"/>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A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C51"/>
    <w:rsid w:val="006C3E81"/>
    <w:rsid w:val="006C43FA"/>
    <w:rsid w:val="006C4547"/>
    <w:rsid w:val="006C5695"/>
    <w:rsid w:val="006C59F3"/>
    <w:rsid w:val="006C64E5"/>
    <w:rsid w:val="006C69F1"/>
    <w:rsid w:val="006C6E8D"/>
    <w:rsid w:val="006D07F7"/>
    <w:rsid w:val="006D0DAB"/>
    <w:rsid w:val="006D135E"/>
    <w:rsid w:val="006D1397"/>
    <w:rsid w:val="006D1662"/>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6BBF"/>
    <w:rsid w:val="007070F5"/>
    <w:rsid w:val="0070747A"/>
    <w:rsid w:val="00707E67"/>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45F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59"/>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60B"/>
    <w:rsid w:val="00791CB5"/>
    <w:rsid w:val="00792392"/>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2CD"/>
    <w:rsid w:val="007B74A3"/>
    <w:rsid w:val="007B75FE"/>
    <w:rsid w:val="007B7688"/>
    <w:rsid w:val="007B7756"/>
    <w:rsid w:val="007B779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77F"/>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248F"/>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46"/>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0A"/>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89E"/>
    <w:rsid w:val="008C49AC"/>
    <w:rsid w:val="008C51AC"/>
    <w:rsid w:val="008C57A9"/>
    <w:rsid w:val="008C6315"/>
    <w:rsid w:val="008C7CC9"/>
    <w:rsid w:val="008D0A2C"/>
    <w:rsid w:val="008D0F24"/>
    <w:rsid w:val="008D169B"/>
    <w:rsid w:val="008D29C0"/>
    <w:rsid w:val="008D436F"/>
    <w:rsid w:val="008D43E4"/>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DEE"/>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06B"/>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39C"/>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993"/>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6C0"/>
    <w:rsid w:val="009C5C1F"/>
    <w:rsid w:val="009C6829"/>
    <w:rsid w:val="009C6D22"/>
    <w:rsid w:val="009C70C1"/>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558"/>
    <w:rsid w:val="009E4618"/>
    <w:rsid w:val="009E4D44"/>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2581"/>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3BBA"/>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37BA4"/>
    <w:rsid w:val="00A4000C"/>
    <w:rsid w:val="00A40971"/>
    <w:rsid w:val="00A40DF6"/>
    <w:rsid w:val="00A41392"/>
    <w:rsid w:val="00A413CA"/>
    <w:rsid w:val="00A4289E"/>
    <w:rsid w:val="00A42C7F"/>
    <w:rsid w:val="00A43101"/>
    <w:rsid w:val="00A4476D"/>
    <w:rsid w:val="00A447FE"/>
    <w:rsid w:val="00A44E90"/>
    <w:rsid w:val="00A44ECF"/>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5A9"/>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D86"/>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CB7"/>
    <w:rsid w:val="00AC3FD5"/>
    <w:rsid w:val="00AC4048"/>
    <w:rsid w:val="00AC4DAE"/>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02"/>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E5A"/>
    <w:rsid w:val="00AF4FB6"/>
    <w:rsid w:val="00AF5B11"/>
    <w:rsid w:val="00AF5DAA"/>
    <w:rsid w:val="00AF7FEB"/>
    <w:rsid w:val="00B006E0"/>
    <w:rsid w:val="00B01301"/>
    <w:rsid w:val="00B015DC"/>
    <w:rsid w:val="00B01914"/>
    <w:rsid w:val="00B01D02"/>
    <w:rsid w:val="00B02414"/>
    <w:rsid w:val="00B029C7"/>
    <w:rsid w:val="00B029D8"/>
    <w:rsid w:val="00B02AE0"/>
    <w:rsid w:val="00B03A0A"/>
    <w:rsid w:val="00B03C3F"/>
    <w:rsid w:val="00B04762"/>
    <w:rsid w:val="00B04A98"/>
    <w:rsid w:val="00B04ED1"/>
    <w:rsid w:val="00B04FE4"/>
    <w:rsid w:val="00B05A92"/>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25B"/>
    <w:rsid w:val="00B4579E"/>
    <w:rsid w:val="00B458DE"/>
    <w:rsid w:val="00B46D69"/>
    <w:rsid w:val="00B470EF"/>
    <w:rsid w:val="00B47509"/>
    <w:rsid w:val="00B512C9"/>
    <w:rsid w:val="00B512DB"/>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492"/>
    <w:rsid w:val="00B71FFB"/>
    <w:rsid w:val="00B722FB"/>
    <w:rsid w:val="00B724D7"/>
    <w:rsid w:val="00B72507"/>
    <w:rsid w:val="00B727D3"/>
    <w:rsid w:val="00B72AA8"/>
    <w:rsid w:val="00B72EDE"/>
    <w:rsid w:val="00B733C3"/>
    <w:rsid w:val="00B73666"/>
    <w:rsid w:val="00B73E7B"/>
    <w:rsid w:val="00B73EEC"/>
    <w:rsid w:val="00B742D1"/>
    <w:rsid w:val="00B74E7B"/>
    <w:rsid w:val="00B7516D"/>
    <w:rsid w:val="00B7527A"/>
    <w:rsid w:val="00B765C1"/>
    <w:rsid w:val="00B76E98"/>
    <w:rsid w:val="00B76F74"/>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8745D"/>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172"/>
    <w:rsid w:val="00B973B5"/>
    <w:rsid w:val="00B97422"/>
    <w:rsid w:val="00B97592"/>
    <w:rsid w:val="00BA105E"/>
    <w:rsid w:val="00BA2335"/>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DD6"/>
    <w:rsid w:val="00BB7F9D"/>
    <w:rsid w:val="00BC059F"/>
    <w:rsid w:val="00BC09A7"/>
    <w:rsid w:val="00BC1714"/>
    <w:rsid w:val="00BC1C4B"/>
    <w:rsid w:val="00BC1D81"/>
    <w:rsid w:val="00BC218D"/>
    <w:rsid w:val="00BC246D"/>
    <w:rsid w:val="00BC27E1"/>
    <w:rsid w:val="00BC2938"/>
    <w:rsid w:val="00BC2A36"/>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5A"/>
    <w:rsid w:val="00BF6B8A"/>
    <w:rsid w:val="00BF7458"/>
    <w:rsid w:val="00BF7FE9"/>
    <w:rsid w:val="00C0008A"/>
    <w:rsid w:val="00C0165F"/>
    <w:rsid w:val="00C01A77"/>
    <w:rsid w:val="00C02611"/>
    <w:rsid w:val="00C02E37"/>
    <w:rsid w:val="00C031F3"/>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6DE9"/>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048"/>
    <w:rsid w:val="00C65B3E"/>
    <w:rsid w:val="00C66CEB"/>
    <w:rsid w:val="00C66E0C"/>
    <w:rsid w:val="00C67D26"/>
    <w:rsid w:val="00C67D98"/>
    <w:rsid w:val="00C70619"/>
    <w:rsid w:val="00C70A3D"/>
    <w:rsid w:val="00C70C6C"/>
    <w:rsid w:val="00C70FAD"/>
    <w:rsid w:val="00C7131E"/>
    <w:rsid w:val="00C71626"/>
    <w:rsid w:val="00C72986"/>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22F"/>
    <w:rsid w:val="00C94BF2"/>
    <w:rsid w:val="00C950EA"/>
    <w:rsid w:val="00C952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64A"/>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EE9"/>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1A52"/>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17F40"/>
    <w:rsid w:val="00D2166B"/>
    <w:rsid w:val="00D22231"/>
    <w:rsid w:val="00D22266"/>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0951"/>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343"/>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7784A"/>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893"/>
    <w:rsid w:val="00DB5B58"/>
    <w:rsid w:val="00DB6740"/>
    <w:rsid w:val="00DB6882"/>
    <w:rsid w:val="00DB6AFD"/>
    <w:rsid w:val="00DB6B5D"/>
    <w:rsid w:val="00DB6F9E"/>
    <w:rsid w:val="00DB7162"/>
    <w:rsid w:val="00DB7188"/>
    <w:rsid w:val="00DB71F0"/>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96E"/>
    <w:rsid w:val="00E40AA3"/>
    <w:rsid w:val="00E419F3"/>
    <w:rsid w:val="00E425EE"/>
    <w:rsid w:val="00E42B33"/>
    <w:rsid w:val="00E42C21"/>
    <w:rsid w:val="00E437D2"/>
    <w:rsid w:val="00E43942"/>
    <w:rsid w:val="00E439C3"/>
    <w:rsid w:val="00E43CCD"/>
    <w:rsid w:val="00E43E1E"/>
    <w:rsid w:val="00E44258"/>
    <w:rsid w:val="00E442C5"/>
    <w:rsid w:val="00E443A8"/>
    <w:rsid w:val="00E44792"/>
    <w:rsid w:val="00E44BCB"/>
    <w:rsid w:val="00E450BC"/>
    <w:rsid w:val="00E46D16"/>
    <w:rsid w:val="00E47817"/>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4857"/>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30B"/>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1EA"/>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D01"/>
    <w:rsid w:val="00F4325A"/>
    <w:rsid w:val="00F432EC"/>
    <w:rsid w:val="00F4385D"/>
    <w:rsid w:val="00F43B67"/>
    <w:rsid w:val="00F43CCB"/>
    <w:rsid w:val="00F443A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5BC"/>
    <w:rsid w:val="00F73BAB"/>
    <w:rsid w:val="00F73C50"/>
    <w:rsid w:val="00F74A0F"/>
    <w:rsid w:val="00F74D72"/>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11D"/>
    <w:rsid w:val="00F87227"/>
    <w:rsid w:val="00F87874"/>
    <w:rsid w:val="00F9033D"/>
    <w:rsid w:val="00F90DFC"/>
    <w:rsid w:val="00F91A6A"/>
    <w:rsid w:val="00F929B3"/>
    <w:rsid w:val="00F931FC"/>
    <w:rsid w:val="00F93A49"/>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A50"/>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383"/>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1E3"/>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5C08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B430A"/>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84967-6BE1-47E5-B9F2-D6A2CBB38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1684</TotalTime>
  <Pages>2</Pages>
  <Words>573</Words>
  <Characters>3271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3837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99</cp:revision>
  <cp:lastPrinted>2010-01-07T02:23:00Z</cp:lastPrinted>
  <dcterms:created xsi:type="dcterms:W3CDTF">2022-07-19T03:38:00Z</dcterms:created>
  <dcterms:modified xsi:type="dcterms:W3CDTF">2022-11-07T16:49:00Z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(3)g8Eubj7BsBOY3VQDNgwwwM57FOE+WRtTWbG6pSz4i9Hd6nwBn1umjniP9E6VP+nTekV8FG/W
VKX5fWyDaaz9RhM7isLKr0NgDEGiipjGjbf38Bm8CvE8pXiUULx6hkkHXfleEwFmceufRfqU
+IVYkuigwkxZAhX+asTQU9h5xMVS3NEod1iQvH3amGmASS69kXPKzhe467sp+CBEwBU2ERb9
+xb3ckkq6SSXCPFifS</vt:lpwstr>
  </property>
  <property fmtid="{D5CDD505-2E9C-101B-9397-08002B2CF9AE}" pid="15" name="_2015_ms_pID_725343_00">
    <vt:lpwstr>_2015_ms_pID_725343</vt:lpwstr>
  </property>
  <property fmtid="{D5CDD505-2E9C-101B-9397-08002B2CF9AE}" pid="16" name="_2015_ms_pID_7253431">
    <vt:lpwstr>Wd7Uym3iCmxQxnHf33y0wG4cug5+JNWRK1lkNpUkm1S27c7fO9kuoJ
p7Nhxf97MbBz/Akefr+ca4J/dLeeb4+IFWdIF+Rch+RCm2JHktic7jXrI1CWZio3apqsxk34
EN4lgV0Ae6zVzPgYPZrCCT8g6AukYjZ/b1e/E+rOAtyjp/oGCvjDmy1X7omefgt3Ih1ScFaE
a/LaCI/noPSvaVQtWMTxfjYh7ZN0UOAwtW/R</vt:lpwstr>
  </property>
  <property fmtid="{D5CDD505-2E9C-101B-9397-08002B2CF9AE}" pid="17" name="_2015_ms_pID_7253431_00">
    <vt:lpwstr>_2015_ms_pID_7253431</vt:lpwstr>
  </property>
  <property fmtid="{D5CDD505-2E9C-101B-9397-08002B2CF9AE}" pid="18" name="_2015_ms_pID_7253432">
    <vt:lpwstr>0Q==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1667839737</vt:lpwstr>
  </property>
</Properties>
</file>